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5" w:rsidRDefault="006563D5">
      <w:pPr>
        <w:pStyle w:val="a3"/>
        <w:kinsoku w:val="0"/>
        <w:overflowPunct w:val="0"/>
        <w:spacing w:before="10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6563D5" w:rsidRDefault="00B05536">
      <w:pPr>
        <w:pStyle w:val="a3"/>
        <w:kinsoku w:val="0"/>
        <w:overflowPunct w:val="0"/>
        <w:spacing w:line="20" w:lineRule="exact"/>
        <w:ind w:left="10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7425" cy="12700"/>
                <wp:effectExtent l="0" t="9525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700"/>
                          <a:chOff x="0" y="0"/>
                          <a:chExt cx="9555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" y="1"/>
                            <a:ext cx="9532" cy="20"/>
                          </a:xfrm>
                          <a:custGeom>
                            <a:avLst/>
                            <a:gdLst>
                              <a:gd name="T0" fmla="*/ 0 w 9532"/>
                              <a:gd name="T1" fmla="*/ 0 h 20"/>
                              <a:gd name="T2" fmla="*/ 9531 w 9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2" h="20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535" cy="20"/>
                          </a:xfrm>
                          <a:custGeom>
                            <a:avLst/>
                            <a:gdLst>
                              <a:gd name="T0" fmla="*/ 0 w 9535"/>
                              <a:gd name="T1" fmla="*/ 0 h 20"/>
                              <a:gd name="T2" fmla="*/ 9534 w 9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5" h="20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75pt;height:1pt;mso-position-horizontal-relative:char;mso-position-vertical-relative:line" coordsize="9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">
                <v:shape id="Freeform 3" o:spid="_x0000_s1027" style="position:absolute;left:11;top:1;width:9532;height:20;visibility:visible;mso-wrap-style:square;v-text-anchor:top" coordsize="95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7cIA&#10;AADaAAAADwAAAGRycy9kb3ducmV2LnhtbESP3WoCMRSE7wu+QziCdzWroMhqlCIIhUK18ae3h83p&#10;ZuvmZNmkur69KQheDjPzDbNYda4WF2pD5VnBaJiBIC68qbhUcNhvXmcgQkQ2WHsmBTcKsFr2XhaY&#10;G3/lL7roWIoE4ZCjAhtjk0sZCksOw9A3xMn78a3DmGRbStPiNcFdLcdZNpUOK04LFhtaWyrO+s8p&#10;+NZHZqvDdq+359Pk15efH5udUoN+9zYHEamLz/Cj/W4UjOH/Sr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ErtwgAAANoAAAAPAAAAAAAAAAAAAAAAAJgCAABkcnMvZG93&#10;bnJldi54bWxQSwUGAAAAAAQABAD1AAAAhwMAAAAA&#10;" path="m,l9531,e" filled="f" strokecolor="silver" strokeweight=".14pt">
                  <v:path arrowok="t" o:connecttype="custom" o:connectlocs="0,0;9531,0" o:connectangles="0,0"/>
                </v:shape>
                <v:shape id="Freeform 4" o:spid="_x0000_s1028" style="position:absolute;left:10;top:10;width:9535;height:20;visibility:visible;mso-wrap-style:square;v-text-anchor:top" coordsize="9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CQcMA&#10;AADaAAAADwAAAGRycy9kb3ducmV2LnhtbESPT4vCMBTE7wt+h/AWvK2pf1ilaxQpLNibVhH29mje&#10;NsXmpTRZbb+9EYQ9DjPzG2a97W0jbtT52rGC6SQBQVw6XXOl4Hz6/liB8AFZY+OYFAzkYbsZva0x&#10;1e7OR7oVoRIRwj5FBSaENpXSl4Ys+olriaP36zqLIcqukrrDe4TbRs6S5FNarDkuGGwpM1Reiz+r&#10;4JCtfi67U740i+vQ5EVWL/LpoNT4vd99gQjUh//wq73XCubwvBJv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VCQcMAAADaAAAADwAAAAAAAAAAAAAAAACYAgAAZHJzL2Rv&#10;d25yZXYueG1sUEsFBgAAAAAEAAQA9QAAAIgDAAAAAA==&#10;" path="m,l9534,e" filled="f" strokecolor="silver" strokeweight=".96pt">
                  <v:path arrowok="t" o:connecttype="custom" o:connectlocs="0,0;9534,0" o:connectangles="0,0"/>
                </v:shape>
                <w10:anchorlock/>
              </v:group>
            </w:pict>
          </mc:Fallback>
        </mc:AlternateContent>
      </w:r>
    </w:p>
    <w:p w:rsidR="000E23DD" w:rsidRPr="000E23DD" w:rsidRDefault="000E23DD" w:rsidP="000E23D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23DD">
        <w:rPr>
          <w:rFonts w:ascii="Times New Roman" w:hAnsi="Times New Roman" w:cs="Times New Roman"/>
          <w:b/>
          <w:bCs/>
          <w:sz w:val="20"/>
          <w:szCs w:val="20"/>
        </w:rPr>
        <w:t xml:space="preserve"> Филиал АО «Квадра» - «Орловская генерация»</w:t>
      </w:r>
    </w:p>
    <w:p w:rsidR="000E23DD" w:rsidRPr="000E23DD" w:rsidRDefault="000E23DD" w:rsidP="000E23DD">
      <w:pPr>
        <w:widowControl/>
        <w:autoSpaceDE/>
        <w:autoSpaceDN/>
        <w:adjustRightInd/>
        <w:spacing w:after="200" w:line="276" w:lineRule="auto"/>
        <w:rPr>
          <w:rFonts w:ascii="Calibri" w:hAnsi="Calibri" w:cs="Times New Roman"/>
          <w:sz w:val="20"/>
          <w:szCs w:val="20"/>
        </w:rPr>
      </w:pPr>
      <w:r w:rsidRPr="000E23DD">
        <w:rPr>
          <w:rFonts w:ascii="Times New Roman" w:hAnsi="Times New Roman" w:cs="Times New Roman"/>
          <w:b/>
          <w:bCs/>
          <w:sz w:val="20"/>
          <w:szCs w:val="20"/>
        </w:rPr>
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регулируемого вида деятельности в сфере горячего водоснабжения) за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E23DD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563D5" w:rsidRDefault="006563D5">
      <w:pPr>
        <w:pStyle w:val="a3"/>
        <w:kinsoku w:val="0"/>
        <w:overflowPunct w:val="0"/>
        <w:spacing w:before="3"/>
        <w:rPr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961"/>
        <w:gridCol w:w="1100"/>
        <w:gridCol w:w="2727"/>
      </w:tblGrid>
      <w:tr w:rsidR="0065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80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one" w:sz="6" w:space="0" w:color="auto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65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80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one" w:sz="6" w:space="0" w:color="auto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Орел</w:t>
            </w:r>
          </w:p>
        </w:tc>
      </w:tr>
      <w:tr w:rsidR="0065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80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Централизованная система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one" w:sz="6" w:space="0" w:color="auto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дифференциации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6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1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26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6563D5" w:rsidRDefault="006563D5" w:rsidP="000E23DD">
            <w:pPr>
              <w:pStyle w:val="TableParagraph"/>
              <w:kinsoku w:val="0"/>
              <w:overflowPunct w:val="0"/>
              <w:spacing w:before="7" w:line="230" w:lineRule="atLeast"/>
              <w:ind w:left="29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8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от регулируемых видов деятельности в сфере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204 770,32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Себестоимость производимых товаров (оказываемых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8" w:line="230" w:lineRule="atLeas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услуг) по регулируемым видам деятельности в сфере горячего водоснабжения, включая: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230 852,00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3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приобретаемую тепловую энергию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(мощность), используемую для 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71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тепловую энергию, производимую с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259" w:lineRule="auto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применением собственных источников и используемую для 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71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71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198 254,14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приобретаемую холодную воду,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используемую для 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32 597,86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холодную воду, получаемую с применением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собственных источников водозабора (скважин) и используемую для 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3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приобретаемую электрическую энергию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(мощность), используемую в технологическом процессе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3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3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Средневзвешенная стоимость 1 кВт.ч (с учетом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мощности)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приобретения электрической энергии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220" w:firstLin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кВт·ч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7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29"/>
                <w:szCs w:val="2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оплату труда и страховые взносы на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29"/>
                <w:szCs w:val="2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29"/>
                <w:szCs w:val="2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оплату труда основного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производственного персонала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Страховые взносы на обязательное социальное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оплату труда и страховые взносы на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обязательное социальное страхование, выплачиваемые из фонда оплаты труда административно- управленческого персонала, в том числе: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оплату труда административно-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управленческого персонала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Страховые взносы на обязательное социальное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342" w:righ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амортизацию основных средств и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нематериальных активов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2.8.1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амортизацию основных средств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2.8.2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амортизацию нематериальных активов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аренду имущества, используемого для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 регулируемых видов деятельности в сфере горячего водоснабжения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1" w:lineRule="exact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1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1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7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1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6563D5" w:rsidRDefault="006563D5">
      <w:pPr>
        <w:rPr>
          <w:sz w:val="17"/>
          <w:szCs w:val="17"/>
        </w:rPr>
        <w:sectPr w:rsidR="006563D5">
          <w:type w:val="continuous"/>
          <w:pgSz w:w="11910" w:h="16840"/>
          <w:pgMar w:top="1000" w:right="1200" w:bottom="280" w:left="920" w:header="720" w:footer="72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5161"/>
        <w:gridCol w:w="1076"/>
        <w:gridCol w:w="2551"/>
      </w:tblGrid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6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1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6563D5" w:rsidRDefault="006563D5" w:rsidP="000E23DD">
            <w:pPr>
              <w:pStyle w:val="TableParagraph"/>
              <w:kinsoku w:val="0"/>
              <w:overflowPunct w:val="0"/>
              <w:spacing w:before="8" w:line="230" w:lineRule="atLeast"/>
              <w:ind w:left="29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8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текущий ремонт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капитальный ремонт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Общехозяйственные расходы, в том числе: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текущий ремонт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капитальный ремонт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195" w:lineRule="exact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капитальный и текущий ремонт основных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 w:line="261" w:lineRule="auto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line="216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технологического процесса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before="1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61" w:lineRule="auto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расходы, которые отнесены на регулируемые виды деятельности в сфере горячего водоснабжения, в соответствии с Основами ценообразования в сфере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3" w:line="195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 и водоотведения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прибыль, полученная от регулируемого вида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в сфере горячего водоснабжения, в том числе: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расходования чистой прибыли на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стоимости основных фондов, в том числе: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стоимости основных фондов за счет их ввода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эксплуатацию (вывода из эксплуатации)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стоимости основных фондов за счет их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2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4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стоимости основных фондов за счет их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вывода в эксплуатацию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5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стоимости основных фондов за счет их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переоценки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Валовая прибыль (убытки) от продажи товаров и услуг по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регулируемым видам деятельности в сфере горячего водоснабжения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-26 081,68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бухгалтерская (финансовая) отчетность, включая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баланс и приложения к нему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line="261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приобретаемой холодной воды, используемой для горячего водоснабжения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line="261" w:lineRule="auto"/>
              <w:ind w:left="383" w:right="51" w:hanging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1 653,8504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холодной воды, получаемой с применением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собственных источников водозабора (скважин) и используемой для горячего водоснабжения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 w:line="264" w:lineRule="auto"/>
              <w:ind w:left="383" w:right="51" w:hanging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2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приобретаемой тепловой энергии (мощности),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используемой для горячего водоснабжения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Гкал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2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3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тепловой энергии, производимой с применением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7" w:line="230" w:lineRule="atLeas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собственных источников и используемой для горячего водоснабжения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2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Гкал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98,6359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23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Потери горячей воды в сетях (процентов)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71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3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13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основного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20" w:line="197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производственного персонала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left="24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4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</w:tr>
      <w:tr w:rsidR="006563D5" w:rsidTr="000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744" w:type="dxa"/>
            <w:tcBorders>
              <w:top w:val="single" w:sz="8" w:space="0" w:color="C0C0C0"/>
              <w:left w:val="single" w:sz="8" w:space="0" w:color="BEBEBE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left="23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spacing w:line="261" w:lineRule="auto"/>
              <w:ind w:left="26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электрической энергии на подачу воды в сеть</w:t>
            </w:r>
          </w:p>
        </w:tc>
        <w:tc>
          <w:tcPr>
            <w:tcW w:w="1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line="261" w:lineRule="auto"/>
              <w:ind w:left="74" w:right="70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кВт·ч на тыс. куб.</w:t>
            </w:r>
          </w:p>
          <w:p w:rsidR="006563D5" w:rsidRDefault="006563D5">
            <w:pPr>
              <w:pStyle w:val="TableParagraph"/>
              <w:kinsoku w:val="0"/>
              <w:overflowPunct w:val="0"/>
              <w:spacing w:before="3" w:line="195" w:lineRule="exact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563D5" w:rsidRDefault="006563D5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:rsidR="006563D5" w:rsidRDefault="006563D5">
            <w:pPr>
              <w:pStyle w:val="TableParagraph"/>
              <w:kinsoku w:val="0"/>
              <w:overflowPunct w:val="0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</w:tr>
    </w:tbl>
    <w:p w:rsidR="006563D5" w:rsidRDefault="006563D5"/>
    <w:sectPr w:rsidR="006563D5">
      <w:pgSz w:w="11910" w:h="16840"/>
      <w:pgMar w:top="1060" w:right="120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DD"/>
    <w:rsid w:val="000E23DD"/>
    <w:rsid w:val="006563D5"/>
    <w:rsid w:val="00B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Л.М.</dc:creator>
  <cp:lastModifiedBy>Гутников А.В.</cp:lastModifiedBy>
  <cp:revision>2</cp:revision>
  <dcterms:created xsi:type="dcterms:W3CDTF">2025-04-15T10:43:00Z</dcterms:created>
  <dcterms:modified xsi:type="dcterms:W3CDTF">2025-04-15T10:43:00Z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Excel® 2007</vt:lpwstr>
  </property>
</Properties>
</file>